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98" w:rsidRPr="0004206B" w:rsidRDefault="00904098" w:rsidP="00904098">
      <w:pPr>
        <w:rPr>
          <w:rFonts w:ascii="Georgia" w:hAnsi="Georgia"/>
          <w:b/>
          <w:i/>
          <w:color w:val="000000" w:themeColor="text1"/>
          <w:sz w:val="24"/>
          <w:szCs w:val="24"/>
          <w:u w:val="single"/>
        </w:rPr>
      </w:pPr>
      <w:r w:rsidRPr="0004206B">
        <w:rPr>
          <w:rFonts w:ascii="Georgia" w:hAnsi="Georgia"/>
          <w:b/>
          <w:i/>
          <w:color w:val="000000" w:themeColor="text1"/>
          <w:sz w:val="24"/>
          <w:szCs w:val="24"/>
          <w:u w:val="single"/>
        </w:rPr>
        <w:t>We made a modern argument for Diesel</w:t>
      </w:r>
    </w:p>
    <w:p w:rsidR="00904098" w:rsidRPr="0004206B" w:rsidRDefault="00904098" w:rsidP="00904098">
      <w:pPr>
        <w:ind w:firstLine="720"/>
        <w:rPr>
          <w:rFonts w:ascii="Georgia" w:hAnsi="Georgia"/>
          <w:color w:val="000000" w:themeColor="text1"/>
          <w:sz w:val="24"/>
          <w:szCs w:val="24"/>
        </w:rPr>
      </w:pPr>
      <w:r w:rsidRPr="0004206B">
        <w:rPr>
          <w:rFonts w:ascii="Georgia" w:hAnsi="Georgia"/>
          <w:color w:val="000000" w:themeColor="text1"/>
          <w:sz w:val="24"/>
          <w:szCs w:val="24"/>
        </w:rPr>
        <w:t xml:space="preserve">A young woman called our office in the spring and said she and her boyfriend split up and he was keeping the dog.   The thing is, it was not his dog.    He told our client that if she hired a lawyer she would never see the dog again.  Her ex guaranteed her that after the trial, she would be the one crying.  After two days of testimony the defendant did get one thing right.  My client cried but only after I told her of the court’s decision.  They were tears of joy as she got her Diesel back. </w:t>
      </w:r>
    </w:p>
    <w:p w:rsidR="00904098" w:rsidRPr="0004206B" w:rsidRDefault="00904098" w:rsidP="00904098">
      <w:pPr>
        <w:rPr>
          <w:rFonts w:ascii="Georgia" w:hAnsi="Georgia"/>
          <w:color w:val="000000" w:themeColor="text1"/>
          <w:sz w:val="24"/>
          <w:szCs w:val="24"/>
        </w:rPr>
      </w:pPr>
      <w:r w:rsidRPr="0004206B">
        <w:rPr>
          <w:rFonts w:ascii="Georgia" w:hAnsi="Georgia"/>
          <w:color w:val="000000" w:themeColor="text1"/>
          <w:sz w:val="24"/>
          <w:szCs w:val="24"/>
        </w:rPr>
        <w:t xml:space="preserve">Pet custody cases are complex and rely on piles of evidence.  We submitted receipts and affidavits and pictures but still there are better arguments to make.  As a firm we hold strategy sessions to not only advance the current case but to formulate arguments that could perhaps establish a precedent.  We always look to elevate the legal status of our dogs and pets for future cases.  Here we did ask the court to consider </w:t>
      </w:r>
      <w:r w:rsidRPr="0004206B">
        <w:rPr>
          <w:rFonts w:ascii="Georgia" w:hAnsi="Georgia"/>
          <w:i/>
          <w:color w:val="000000" w:themeColor="text1"/>
          <w:sz w:val="24"/>
          <w:szCs w:val="24"/>
        </w:rPr>
        <w:t>the best interests of the dog</w:t>
      </w:r>
      <w:r w:rsidRPr="0004206B">
        <w:rPr>
          <w:rFonts w:ascii="Georgia" w:hAnsi="Georgia"/>
          <w:color w:val="000000" w:themeColor="text1"/>
          <w:sz w:val="24"/>
          <w:szCs w:val="24"/>
        </w:rPr>
        <w:t xml:space="preserve">.  While that argument was outwardly rejected, it was still heard.  For our clients, sometimes just making the argument can be a victory.  </w:t>
      </w:r>
    </w:p>
    <w:p w:rsidR="00453E2F" w:rsidRDefault="00904098">
      <w:bookmarkStart w:id="0" w:name="_GoBack"/>
      <w:bookmarkEnd w:id="0"/>
    </w:p>
    <w:sectPr w:rsidR="0045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98"/>
    <w:rsid w:val="003260EE"/>
    <w:rsid w:val="00904098"/>
    <w:rsid w:val="00E7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5678F-9411-4529-A5B3-60CF66CB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0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Cohen</dc:creator>
  <cp:keywords/>
  <dc:description/>
  <cp:lastModifiedBy>Jeremy Cohen</cp:lastModifiedBy>
  <cp:revision>1</cp:revision>
  <dcterms:created xsi:type="dcterms:W3CDTF">2021-04-19T17:15:00Z</dcterms:created>
  <dcterms:modified xsi:type="dcterms:W3CDTF">2021-04-19T17:15:00Z</dcterms:modified>
</cp:coreProperties>
</file>