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9CD" w:rsidRDefault="002B69CD" w:rsidP="002B69CD">
      <w:r>
        <w:t>Tank is a pit bull who lacks in an owner the stability, routine and access to nourishment that a dog needs.  His owner recognized that she cannot handle him and signed over ownership of Tank to our client.  Tank’s new owner is a dog handler with a degree in animal behavior.  She has other pit bulls as pets and runs a dog sitting facility.    Just a few hours after handing Tank over, the woman came back and asked to walk Tank one last time.  She took off and never came back, instead calling and saying that Tank almost bit some people because she still cannot handle him.  We filed for an emergency restraining order preventing the woman from taking Tank out of the jurisdiction and compelling her to appear for a court hearing as to ownership.  The overarching issue is that Tank’s new owner is the far better choice to properly train and raise Tank.  Tank did not even know how to eat kibble because he was usually just given scraps.  Will the court rule in favor of our client, it depends on whether we can establish that a contract had existed?  More importantly, will the court consider what is in the best interests of the dog?  We will make the argument nonetheless.</w:t>
      </w:r>
    </w:p>
    <w:p w:rsidR="002B69CD" w:rsidRDefault="002B69CD" w:rsidP="002B69CD">
      <w:r>
        <w:t>With the hearing upcoming later this week, Boston Dog Lawyers got a call from the woman’s representative who insisted that he is a successful jail house lawyer.  He referred to me as being nothing more than an ambulance chasing FJB, a phrase that erroneously characterized the type of lawyer and the type of religious person that I actually am.   When people don’t have facts in their favor, they resort to threats and insults.  The caller insisted that he would make problems since he knew all the judges very well.  Alas, the benefits of being a career criminal.  Eventually we were unsuccessful here under the law of pets as property as we could not show there was an actual sale or gift of the dog to our client.</w:t>
      </w:r>
    </w:p>
    <w:p w:rsidR="00453E2F" w:rsidRDefault="002B69CD">
      <w:bookmarkStart w:id="0" w:name="_GoBack"/>
      <w:bookmarkEnd w:id="0"/>
    </w:p>
    <w:sectPr w:rsidR="00453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CD"/>
    <w:rsid w:val="002B69CD"/>
    <w:rsid w:val="003260EE"/>
    <w:rsid w:val="00E7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25619-076C-4625-AD46-9A0AB982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9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Cohen</dc:creator>
  <cp:keywords/>
  <dc:description/>
  <cp:lastModifiedBy>Jeremy Cohen</cp:lastModifiedBy>
  <cp:revision>1</cp:revision>
  <dcterms:created xsi:type="dcterms:W3CDTF">2021-04-19T17:11:00Z</dcterms:created>
  <dcterms:modified xsi:type="dcterms:W3CDTF">2021-04-19T17:11:00Z</dcterms:modified>
</cp:coreProperties>
</file>